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2A" w:rsidRPr="00854094" w:rsidRDefault="003D562A" w:rsidP="00854094">
      <w:pPr>
        <w:jc w:val="center"/>
        <w:rPr>
          <w:rFonts w:eastAsia="Arial Unicode MS"/>
          <w:b/>
        </w:rPr>
      </w:pPr>
      <w:r w:rsidRPr="00854094">
        <w:rPr>
          <w:rFonts w:eastAsia="Arial Unicode MS"/>
          <w:b/>
          <w:lang w:val="id-ID"/>
        </w:rPr>
        <w:t xml:space="preserve">BAB </w:t>
      </w:r>
      <w:r w:rsidRPr="00854094">
        <w:rPr>
          <w:rFonts w:eastAsia="Arial Unicode MS"/>
          <w:b/>
        </w:rPr>
        <w:t>IV</w:t>
      </w:r>
    </w:p>
    <w:p w:rsidR="002F7E97" w:rsidRPr="00854094" w:rsidRDefault="003D562A" w:rsidP="00854094">
      <w:pPr>
        <w:jc w:val="center"/>
        <w:rPr>
          <w:rFonts w:eastAsia="Arial Unicode MS"/>
          <w:b/>
          <w:lang w:val="id-ID"/>
        </w:rPr>
      </w:pPr>
      <w:r w:rsidRPr="00854094">
        <w:rPr>
          <w:rFonts w:eastAsia="Arial Unicode MS"/>
          <w:b/>
        </w:rPr>
        <w:t xml:space="preserve">RENCANA KERJA DAN PENDANAAN </w:t>
      </w:r>
      <w:r w:rsidR="00D75489" w:rsidRPr="00854094">
        <w:rPr>
          <w:rFonts w:eastAsia="Arial Unicode MS"/>
          <w:b/>
          <w:lang w:val="id-ID"/>
        </w:rPr>
        <w:t>DINAS PENDIDIKAN</w:t>
      </w:r>
    </w:p>
    <w:p w:rsidR="003D562A" w:rsidRDefault="003D562A" w:rsidP="00854094">
      <w:pPr>
        <w:jc w:val="center"/>
        <w:rPr>
          <w:rFonts w:eastAsia="Arial Unicode MS"/>
        </w:rPr>
      </w:pPr>
      <w:r w:rsidRPr="00854094">
        <w:rPr>
          <w:rFonts w:eastAsia="Arial Unicode MS"/>
          <w:b/>
        </w:rPr>
        <w:t>KOTA TANJUNGBALAI</w:t>
      </w:r>
    </w:p>
    <w:p w:rsidR="00A85C0E" w:rsidRPr="00A85C0E" w:rsidRDefault="00A85C0E">
      <w:pPr>
        <w:tabs>
          <w:tab w:val="left" w:pos="720"/>
        </w:tabs>
        <w:spacing w:line="276" w:lineRule="auto"/>
        <w:ind w:left="720" w:hanging="720"/>
        <w:jc w:val="both"/>
        <w:rPr>
          <w:rFonts w:eastAsia="Arial Unicode MS"/>
          <w:b/>
          <w:lang w:val="id-ID"/>
        </w:rPr>
      </w:pPr>
    </w:p>
    <w:p w:rsidR="003D562A" w:rsidRDefault="003D562A" w:rsidP="006A449E">
      <w:pPr>
        <w:tabs>
          <w:tab w:val="left" w:pos="540"/>
        </w:tabs>
        <w:spacing w:line="276" w:lineRule="auto"/>
        <w:ind w:left="540" w:hanging="540"/>
        <w:jc w:val="both"/>
        <w:rPr>
          <w:rFonts w:eastAsia="Arial Unicode MS"/>
          <w:b/>
          <w:color w:val="000000"/>
          <w:lang w:val="id-ID"/>
        </w:rPr>
      </w:pPr>
      <w:r w:rsidRPr="00496C0E">
        <w:rPr>
          <w:rFonts w:eastAsia="Arial Unicode MS"/>
          <w:b/>
          <w:color w:val="000000"/>
        </w:rPr>
        <w:t xml:space="preserve">4.1. </w:t>
      </w:r>
      <w:r w:rsidRPr="00496C0E">
        <w:rPr>
          <w:rFonts w:eastAsia="Arial Unicode MS"/>
          <w:b/>
          <w:color w:val="000000"/>
        </w:rPr>
        <w:tab/>
        <w:t>Program dan Kegiatan.</w:t>
      </w:r>
    </w:p>
    <w:p w:rsidR="00175AF2" w:rsidRPr="00175AF2" w:rsidRDefault="00175AF2" w:rsidP="006A449E">
      <w:pPr>
        <w:tabs>
          <w:tab w:val="left" w:pos="540"/>
        </w:tabs>
        <w:spacing w:line="276" w:lineRule="auto"/>
        <w:ind w:left="540" w:hanging="540"/>
        <w:jc w:val="both"/>
        <w:rPr>
          <w:rFonts w:eastAsia="Arial Unicode MS"/>
          <w:b/>
          <w:color w:val="000000"/>
          <w:lang w:val="id-ID"/>
        </w:rPr>
      </w:pPr>
    </w:p>
    <w:p w:rsidR="002F7E97" w:rsidRPr="007677F7" w:rsidRDefault="002F7E97" w:rsidP="006A449E">
      <w:pPr>
        <w:spacing w:before="11" w:line="360" w:lineRule="auto"/>
        <w:ind w:right="-6" w:firstLine="720"/>
        <w:jc w:val="both"/>
        <w:rPr>
          <w:lang w:val="id-ID"/>
        </w:rPr>
      </w:pPr>
      <w:r w:rsidRPr="002F7E97">
        <w:rPr>
          <w:w w:val="115"/>
        </w:rPr>
        <w:t>Perubahan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Rencana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Kerja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Dinas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Pendidikan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dan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Kebudayaan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K</w:t>
      </w:r>
      <w:r w:rsidR="00E051C6">
        <w:rPr>
          <w:w w:val="115"/>
          <w:lang w:val="id-ID"/>
        </w:rPr>
        <w:t>ota Tanjungbalai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tahun</w:t>
      </w:r>
      <w:r w:rsidRPr="002F7E97">
        <w:rPr>
          <w:spacing w:val="1"/>
          <w:w w:val="115"/>
        </w:rPr>
        <w:t xml:space="preserve"> </w:t>
      </w:r>
      <w:r w:rsidR="004805CA">
        <w:rPr>
          <w:w w:val="115"/>
        </w:rPr>
        <w:t>2026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tetap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mengacu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pada</w:t>
      </w:r>
      <w:r w:rsidRPr="002F7E97">
        <w:rPr>
          <w:spacing w:val="1"/>
          <w:w w:val="115"/>
        </w:rPr>
        <w:t xml:space="preserve"> </w:t>
      </w:r>
      <w:r w:rsidR="00E051C6">
        <w:rPr>
          <w:spacing w:val="1"/>
          <w:w w:val="115"/>
          <w:lang w:val="id-ID"/>
        </w:rPr>
        <w:t>tugas pokok dan fungsinya</w:t>
      </w:r>
      <w:r w:rsidR="00E051C6">
        <w:rPr>
          <w:w w:val="115"/>
          <w:lang w:val="id-ID"/>
        </w:rPr>
        <w:t xml:space="preserve"> </w:t>
      </w:r>
      <w:r w:rsidRPr="002F7E97">
        <w:rPr>
          <w:w w:val="115"/>
        </w:rPr>
        <w:t>sebagai perangkat daerah yang menangani urusan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Bidang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Pendidikan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dan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Kebudayaan</w:t>
      </w:r>
      <w:r w:rsidRPr="002F7E97">
        <w:rPr>
          <w:spacing w:val="1"/>
          <w:w w:val="115"/>
        </w:rPr>
        <w:t xml:space="preserve"> </w:t>
      </w:r>
      <w:r w:rsidR="00E2509B">
        <w:rPr>
          <w:w w:val="115"/>
        </w:rPr>
        <w:t>sebagai</w:t>
      </w:r>
      <w:r w:rsidRPr="002F7E97">
        <w:rPr>
          <w:w w:val="115"/>
        </w:rPr>
        <w:t>mana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tercantum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dalam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dokumen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perencaanaan</w:t>
      </w:r>
      <w:r w:rsidRPr="002F7E97">
        <w:rPr>
          <w:spacing w:val="1"/>
          <w:w w:val="115"/>
        </w:rPr>
        <w:t xml:space="preserve"> </w:t>
      </w:r>
      <w:r w:rsidRPr="002F7E97">
        <w:rPr>
          <w:w w:val="115"/>
        </w:rPr>
        <w:t>sebelumnya</w:t>
      </w:r>
      <w:r w:rsidR="007677F7">
        <w:rPr>
          <w:w w:val="115"/>
          <w:lang w:val="id-ID"/>
        </w:rPr>
        <w:t>.</w:t>
      </w:r>
    </w:p>
    <w:p w:rsidR="003D562A" w:rsidRPr="00496C0E" w:rsidRDefault="003D562A" w:rsidP="006A449E">
      <w:pPr>
        <w:spacing w:before="11" w:line="360" w:lineRule="auto"/>
        <w:ind w:right="-6" w:firstLine="720"/>
        <w:jc w:val="both"/>
        <w:rPr>
          <w:rFonts w:eastAsia="Arial Unicode MS"/>
          <w:color w:val="000000"/>
        </w:rPr>
      </w:pPr>
      <w:r w:rsidRPr="00496C0E">
        <w:rPr>
          <w:rFonts w:eastAsia="Arial Unicode MS"/>
          <w:color w:val="000000"/>
        </w:rPr>
        <w:t>Dengan rencana kerja yang terukur dan didukung oleh pendanaan, maka menjadi suatu instrument dan indikator yang digunakan dalam upaya mewujudkan pembangunan daerah agar lebih terarah.</w:t>
      </w:r>
    </w:p>
    <w:p w:rsidR="003D562A" w:rsidRPr="00496C0E" w:rsidRDefault="003D562A">
      <w:pPr>
        <w:tabs>
          <w:tab w:val="left" w:pos="270"/>
        </w:tabs>
        <w:spacing w:line="276" w:lineRule="auto"/>
        <w:jc w:val="both"/>
        <w:rPr>
          <w:rFonts w:eastAsia="Arial Unicode MS"/>
          <w:b/>
          <w:color w:val="000000"/>
        </w:rPr>
      </w:pPr>
    </w:p>
    <w:p w:rsidR="003D562A" w:rsidRDefault="003D562A">
      <w:pPr>
        <w:tabs>
          <w:tab w:val="left" w:pos="270"/>
        </w:tabs>
        <w:spacing w:line="276" w:lineRule="auto"/>
        <w:jc w:val="both"/>
        <w:rPr>
          <w:rFonts w:eastAsia="Arial Unicode MS"/>
          <w:b/>
          <w:color w:val="000000"/>
          <w:lang w:val="id-ID"/>
        </w:rPr>
      </w:pPr>
      <w:r w:rsidRPr="007677F7">
        <w:rPr>
          <w:rFonts w:eastAsia="Arial Unicode MS"/>
          <w:b/>
          <w:color w:val="000000"/>
        </w:rPr>
        <w:t>Uraian garis besar mengenai rekapitulasi program dan kegiatan.</w:t>
      </w:r>
    </w:p>
    <w:p w:rsidR="002E4FD7" w:rsidRPr="002E4FD7" w:rsidRDefault="002E4FD7">
      <w:pPr>
        <w:tabs>
          <w:tab w:val="left" w:pos="270"/>
        </w:tabs>
        <w:spacing w:line="276" w:lineRule="auto"/>
        <w:jc w:val="both"/>
        <w:rPr>
          <w:rFonts w:eastAsia="Arial Unicode MS"/>
          <w:b/>
          <w:color w:val="000000"/>
          <w:lang w:val="id-ID"/>
        </w:rPr>
      </w:pPr>
    </w:p>
    <w:p w:rsidR="00765423" w:rsidRPr="002E4FD7" w:rsidRDefault="0013006D" w:rsidP="002E4FD7">
      <w:pPr>
        <w:spacing w:before="11" w:line="360" w:lineRule="auto"/>
        <w:ind w:right="-6" w:firstLine="720"/>
        <w:jc w:val="both"/>
        <w:rPr>
          <w:rFonts w:eastAsia="Arial Unicode MS"/>
          <w:color w:val="000000"/>
          <w:lang w:val="id-ID"/>
        </w:rPr>
      </w:pPr>
      <w:r>
        <w:rPr>
          <w:rFonts w:eastAsia="Arial Unicode MS"/>
        </w:rPr>
        <w:t xml:space="preserve">Dalam </w:t>
      </w:r>
      <w:r w:rsidR="004805CA">
        <w:rPr>
          <w:rFonts w:eastAsia="Arial Unicode MS"/>
        </w:rPr>
        <w:t>Renja Tahun 2026</w:t>
      </w:r>
      <w:r w:rsidR="00260BA6" w:rsidRPr="00EA39C0">
        <w:rPr>
          <w:rFonts w:eastAsia="Arial Unicode MS"/>
        </w:rPr>
        <w:t xml:space="preserve"> ini, </w:t>
      </w:r>
      <w:r w:rsidR="00260BA6" w:rsidRPr="00EA39C0">
        <w:rPr>
          <w:rFonts w:eastAsia="Arial Unicode MS"/>
          <w:lang w:val="id-ID"/>
        </w:rPr>
        <w:t>Dinas Pendidikan</w:t>
      </w:r>
      <w:r w:rsidR="003D562A" w:rsidRPr="00EA39C0">
        <w:rPr>
          <w:rFonts w:eastAsia="Arial Unicode MS"/>
        </w:rPr>
        <w:t xml:space="preserve"> Kota Tanjungbalai merencanakan melak</w:t>
      </w:r>
      <w:r w:rsidR="000C4E55">
        <w:rPr>
          <w:rFonts w:eastAsia="Arial Unicode MS"/>
        </w:rPr>
        <w:t xml:space="preserve">sanakan </w:t>
      </w:r>
      <w:r w:rsidR="00146776">
        <w:rPr>
          <w:rFonts w:eastAsia="Arial Unicode MS"/>
          <w:lang w:val="id-ID"/>
        </w:rPr>
        <w:t xml:space="preserve">6 </w:t>
      </w:r>
      <w:r w:rsidR="00146776">
        <w:rPr>
          <w:rFonts w:eastAsia="Arial Unicode MS"/>
        </w:rPr>
        <w:t>(enam</w:t>
      </w:r>
      <w:r w:rsidR="000D4E1D">
        <w:rPr>
          <w:rFonts w:eastAsia="Arial Unicode MS"/>
        </w:rPr>
        <w:t>)</w:t>
      </w:r>
      <w:r w:rsidR="00053F58">
        <w:rPr>
          <w:rFonts w:eastAsia="Arial Unicode MS"/>
        </w:rPr>
        <w:t xml:space="preserve"> program dan 14 (empat </w:t>
      </w:r>
      <w:r w:rsidR="000B4E0D" w:rsidRPr="00EA39C0">
        <w:rPr>
          <w:rFonts w:eastAsia="Arial Unicode MS"/>
        </w:rPr>
        <w:t xml:space="preserve">belas) kegiatan dan </w:t>
      </w:r>
      <w:r w:rsidR="00053F58">
        <w:rPr>
          <w:rFonts w:eastAsia="Arial Unicode MS"/>
          <w:lang w:val="id-ID"/>
        </w:rPr>
        <w:t xml:space="preserve">61 </w:t>
      </w:r>
      <w:r w:rsidR="000D4E1D">
        <w:rPr>
          <w:rFonts w:eastAsia="Arial Unicode MS"/>
        </w:rPr>
        <w:t>(</w:t>
      </w:r>
      <w:r w:rsidR="00053F58">
        <w:rPr>
          <w:rFonts w:eastAsia="Arial Unicode MS"/>
        </w:rPr>
        <w:t>enam puluh satu</w:t>
      </w:r>
      <w:r w:rsidR="003D562A" w:rsidRPr="00EA39C0">
        <w:rPr>
          <w:rFonts w:eastAsia="Arial Unicode MS"/>
        </w:rPr>
        <w:t xml:space="preserve">) sub kegiatan dengan total anggaran sebesar </w:t>
      </w:r>
      <w:r w:rsidR="003D562A" w:rsidRPr="00E34E24">
        <w:rPr>
          <w:rFonts w:eastAsia="Arial Unicode MS"/>
        </w:rPr>
        <w:t>Rp.</w:t>
      </w:r>
      <w:r w:rsidR="00053F58">
        <w:t xml:space="preserve"> 146.999.627.878</w:t>
      </w:r>
      <w:r w:rsidR="00E34E24" w:rsidRPr="00E34E24">
        <w:t>,00</w:t>
      </w:r>
      <w:r w:rsidR="000D4E1D" w:rsidRPr="00E34E24">
        <w:rPr>
          <w:rFonts w:eastAsia="Arial Unicode MS"/>
        </w:rPr>
        <w:t xml:space="preserve"> </w:t>
      </w:r>
      <w:r w:rsidR="003D562A" w:rsidRPr="00E34E24">
        <w:rPr>
          <w:rFonts w:eastAsia="Arial Unicode MS"/>
        </w:rPr>
        <w:t xml:space="preserve">yang terdiri dari belanja pegawai sebesar </w:t>
      </w:r>
      <w:r w:rsidR="00F857B6" w:rsidRPr="005F1C28">
        <w:rPr>
          <w:rFonts w:eastAsia="Arial Unicode MS"/>
        </w:rPr>
        <w:t>Rp.</w:t>
      </w:r>
      <w:r w:rsidR="00053F58">
        <w:rPr>
          <w:rFonts w:eastAsia="Arial Unicode MS"/>
          <w:lang w:val="id-ID"/>
        </w:rPr>
        <w:t>111.632.897.032,</w:t>
      </w:r>
      <w:r w:rsidR="002659C0" w:rsidRPr="005F1C28">
        <w:rPr>
          <w:rFonts w:eastAsia="Arial Unicode MS"/>
          <w:lang w:val="id-ID"/>
        </w:rPr>
        <w:t>00</w:t>
      </w:r>
      <w:r w:rsidR="00FF6A1B" w:rsidRPr="00E34E24">
        <w:rPr>
          <w:rFonts w:eastAsia="Arial Unicode MS"/>
        </w:rPr>
        <w:t xml:space="preserve"> </w:t>
      </w:r>
      <w:r w:rsidR="003D562A" w:rsidRPr="00E34E24">
        <w:rPr>
          <w:rFonts w:eastAsia="Arial Unicode MS"/>
        </w:rPr>
        <w:t xml:space="preserve">belanja barang jasa sebesar </w:t>
      </w:r>
      <w:r w:rsidR="00053F58">
        <w:rPr>
          <w:rFonts w:eastAsia="Arial Unicode MS"/>
        </w:rPr>
        <w:t>Rp. 19.006.929.640</w:t>
      </w:r>
      <w:r w:rsidR="00FF6A1B" w:rsidRPr="005F1C28">
        <w:rPr>
          <w:rFonts w:eastAsia="Arial Unicode MS"/>
        </w:rPr>
        <w:t>,00</w:t>
      </w:r>
      <w:r w:rsidR="00C6652D" w:rsidRPr="00E34E24">
        <w:rPr>
          <w:rFonts w:eastAsia="Arial Unicode MS"/>
          <w:lang w:val="id-ID"/>
        </w:rPr>
        <w:t xml:space="preserve"> belanja hibah sebesar </w:t>
      </w:r>
      <w:r w:rsidR="00B16907" w:rsidRPr="005F1C28">
        <w:rPr>
          <w:rFonts w:eastAsia="Arial Unicode MS"/>
          <w:lang w:val="id-ID"/>
        </w:rPr>
        <w:t>Rp.</w:t>
      </w:r>
      <w:r w:rsidR="00053F58">
        <w:rPr>
          <w:rFonts w:eastAsia="Arial Unicode MS"/>
        </w:rPr>
        <w:t>6.966.600.000</w:t>
      </w:r>
      <w:r w:rsidR="00FF6A1B" w:rsidRPr="005F1C28">
        <w:rPr>
          <w:rFonts w:eastAsia="Arial Unicode MS"/>
          <w:lang w:val="id-ID"/>
        </w:rPr>
        <w:t>,00</w:t>
      </w:r>
      <w:r w:rsidR="00F634C0">
        <w:rPr>
          <w:rFonts w:eastAsia="Arial Unicode MS"/>
          <w:lang w:val="id-ID"/>
        </w:rPr>
        <w:t xml:space="preserve"> </w:t>
      </w:r>
      <w:r w:rsidR="003D562A" w:rsidRPr="00E34E24">
        <w:rPr>
          <w:rFonts w:eastAsia="Arial Unicode MS"/>
        </w:rPr>
        <w:t>belanja</w:t>
      </w:r>
      <w:r w:rsidR="003D562A" w:rsidRPr="00E34E24">
        <w:rPr>
          <w:rFonts w:eastAsia="Arial Unicode MS"/>
          <w:color w:val="000000"/>
        </w:rPr>
        <w:t xml:space="preserve"> m</w:t>
      </w:r>
      <w:r w:rsidR="00EA39C0" w:rsidRPr="00E34E24">
        <w:rPr>
          <w:rFonts w:eastAsia="Arial Unicode MS"/>
          <w:color w:val="000000"/>
        </w:rPr>
        <w:t xml:space="preserve">odal sebesar </w:t>
      </w:r>
      <w:r w:rsidR="00EA39C0" w:rsidRPr="005F1C28">
        <w:rPr>
          <w:rFonts w:eastAsia="Arial Unicode MS"/>
          <w:color w:val="000000"/>
        </w:rPr>
        <w:t>Rp.</w:t>
      </w:r>
      <w:r w:rsidR="00053F58">
        <w:rPr>
          <w:rFonts w:eastAsia="Arial Unicode MS"/>
          <w:color w:val="000000"/>
        </w:rPr>
        <w:t>9.393.201.206,</w:t>
      </w:r>
      <w:r w:rsidR="00FF6A1B" w:rsidRPr="005F1C28">
        <w:rPr>
          <w:rFonts w:eastAsia="Arial Unicode MS"/>
          <w:color w:val="000000"/>
          <w:lang w:val="id-ID"/>
        </w:rPr>
        <w:t>00</w:t>
      </w:r>
      <w:r w:rsidR="00053F58">
        <w:rPr>
          <w:rFonts w:eastAsia="Arial Unicode MS"/>
          <w:color w:val="000000"/>
        </w:rPr>
        <w:t xml:space="preserve"> </w:t>
      </w:r>
      <w:r w:rsidR="00765423" w:rsidRPr="00E34E24">
        <w:rPr>
          <w:rFonts w:eastAsia="Arial Unicode MS"/>
          <w:color w:val="000000"/>
        </w:rPr>
        <w:t xml:space="preserve">yang diperuntukkan bagi Urusan </w:t>
      </w:r>
      <w:r w:rsidR="00102D0D" w:rsidRPr="00E34E24">
        <w:rPr>
          <w:rFonts w:eastAsia="Arial Unicode MS"/>
          <w:color w:val="000000"/>
          <w:lang w:val="id-ID"/>
        </w:rPr>
        <w:t>pemerintahan bidang</w:t>
      </w:r>
      <w:r w:rsidR="00102D0D">
        <w:rPr>
          <w:rFonts w:eastAsia="Arial Unicode MS"/>
          <w:color w:val="000000"/>
          <w:lang w:val="id-ID"/>
        </w:rPr>
        <w:t xml:space="preserve"> p</w:t>
      </w:r>
      <w:r w:rsidR="00707D84">
        <w:rPr>
          <w:rFonts w:eastAsia="Arial Unicode MS"/>
          <w:color w:val="000000"/>
          <w:lang w:val="id-ID"/>
        </w:rPr>
        <w:t>endidikan dan bidang</w:t>
      </w:r>
      <w:r w:rsidR="00102D0D">
        <w:rPr>
          <w:rFonts w:eastAsia="Arial Unicode MS"/>
          <w:color w:val="000000"/>
          <w:lang w:val="id-ID"/>
        </w:rPr>
        <w:t xml:space="preserve"> </w:t>
      </w:r>
      <w:r w:rsidR="00102D0D" w:rsidRPr="002E4FD7">
        <w:rPr>
          <w:rFonts w:eastAsia="Arial Unicode MS"/>
          <w:color w:val="000000"/>
          <w:lang w:val="id-ID"/>
        </w:rPr>
        <w:t>kebudayaan</w:t>
      </w:r>
      <w:r w:rsidR="00765423" w:rsidRPr="002E4FD7">
        <w:rPr>
          <w:rFonts w:eastAsia="Arial Unicode MS"/>
          <w:color w:val="000000"/>
        </w:rPr>
        <w:t xml:space="preserve"> yang terdiri dari :</w:t>
      </w:r>
    </w:p>
    <w:p w:rsidR="00765423" w:rsidRPr="002E4FD7" w:rsidRDefault="00765423" w:rsidP="00CE3468">
      <w:pPr>
        <w:pStyle w:val="ListParagraph"/>
        <w:numPr>
          <w:ilvl w:val="0"/>
          <w:numId w:val="2"/>
        </w:numPr>
        <w:spacing w:before="11" w:line="360" w:lineRule="auto"/>
        <w:ind w:left="426" w:right="91"/>
        <w:jc w:val="both"/>
        <w:rPr>
          <w:rFonts w:ascii="Times New Roman" w:eastAsia="Arial Unicode MS" w:hAnsi="Times New Roman"/>
          <w:color w:val="000000"/>
          <w:sz w:val="24"/>
          <w:szCs w:val="24"/>
          <w:lang w:val="id-ID"/>
        </w:rPr>
      </w:pPr>
      <w:r w:rsidRPr="002E4FD7">
        <w:rPr>
          <w:rFonts w:ascii="Times New Roman" w:eastAsia="Arial Unicode MS" w:hAnsi="Times New Roman"/>
          <w:color w:val="000000"/>
          <w:sz w:val="24"/>
          <w:szCs w:val="24"/>
        </w:rPr>
        <w:t>Program Penunjang Urusan Pemerintah</w:t>
      </w:r>
      <w:r w:rsidRPr="002E4FD7">
        <w:rPr>
          <w:rFonts w:ascii="Times New Roman" w:eastAsia="Arial Unicode MS" w:hAnsi="Times New Roman"/>
          <w:color w:val="000000"/>
          <w:sz w:val="24"/>
          <w:szCs w:val="24"/>
          <w:lang w:val="id-ID"/>
        </w:rPr>
        <w:t>an</w:t>
      </w:r>
      <w:r w:rsidRPr="002E4FD7">
        <w:rPr>
          <w:rFonts w:ascii="Times New Roman" w:eastAsia="Arial Unicode MS" w:hAnsi="Times New Roman"/>
          <w:color w:val="000000"/>
          <w:sz w:val="24"/>
          <w:szCs w:val="24"/>
        </w:rPr>
        <w:t xml:space="preserve"> Daerah Kabupaten Kota</w:t>
      </w:r>
    </w:p>
    <w:p w:rsidR="00765423" w:rsidRPr="002E4FD7" w:rsidRDefault="00765423" w:rsidP="00CE3468">
      <w:pPr>
        <w:pStyle w:val="ListParagraph"/>
        <w:numPr>
          <w:ilvl w:val="0"/>
          <w:numId w:val="2"/>
        </w:numPr>
        <w:spacing w:before="11" w:line="360" w:lineRule="auto"/>
        <w:ind w:left="426" w:right="91"/>
        <w:jc w:val="both"/>
        <w:rPr>
          <w:rFonts w:ascii="Times New Roman" w:eastAsia="Arial Unicode MS" w:hAnsi="Times New Roman"/>
          <w:color w:val="000000"/>
          <w:sz w:val="24"/>
          <w:szCs w:val="24"/>
          <w:lang w:val="id-ID"/>
        </w:rPr>
      </w:pPr>
      <w:r w:rsidRPr="002E4FD7">
        <w:rPr>
          <w:rFonts w:ascii="Times New Roman" w:eastAsia="Arial Unicode MS" w:hAnsi="Times New Roman"/>
          <w:color w:val="000000"/>
          <w:sz w:val="24"/>
          <w:szCs w:val="24"/>
        </w:rPr>
        <w:t xml:space="preserve">Program </w:t>
      </w:r>
      <w:r w:rsidRPr="002E4FD7">
        <w:rPr>
          <w:rFonts w:ascii="Times New Roman" w:eastAsia="Arial Unicode MS" w:hAnsi="Times New Roman"/>
          <w:color w:val="000000"/>
          <w:sz w:val="24"/>
          <w:szCs w:val="24"/>
          <w:lang w:val="id-ID"/>
        </w:rPr>
        <w:t>Pengelolaan Pendidikan</w:t>
      </w:r>
    </w:p>
    <w:p w:rsidR="00765423" w:rsidRPr="002E4FD7" w:rsidRDefault="00765423" w:rsidP="00CE3468">
      <w:pPr>
        <w:pStyle w:val="ListParagraph"/>
        <w:numPr>
          <w:ilvl w:val="0"/>
          <w:numId w:val="2"/>
        </w:numPr>
        <w:spacing w:before="11" w:line="360" w:lineRule="auto"/>
        <w:ind w:left="426" w:right="91"/>
        <w:jc w:val="both"/>
        <w:rPr>
          <w:rFonts w:ascii="Times New Roman" w:eastAsia="Arial Unicode MS" w:hAnsi="Times New Roman"/>
          <w:color w:val="000000"/>
          <w:sz w:val="24"/>
          <w:szCs w:val="24"/>
          <w:lang w:val="id-ID"/>
        </w:rPr>
      </w:pPr>
      <w:r w:rsidRPr="002E4FD7">
        <w:rPr>
          <w:rFonts w:ascii="Times New Roman" w:eastAsia="Arial Unicode MS" w:hAnsi="Times New Roman"/>
          <w:color w:val="000000"/>
          <w:sz w:val="24"/>
          <w:szCs w:val="24"/>
        </w:rPr>
        <w:t xml:space="preserve">Program </w:t>
      </w:r>
      <w:r w:rsidRPr="002E4FD7">
        <w:rPr>
          <w:rFonts w:ascii="Times New Roman" w:eastAsia="Arial Unicode MS" w:hAnsi="Times New Roman"/>
          <w:color w:val="000000"/>
          <w:sz w:val="24"/>
          <w:szCs w:val="24"/>
          <w:lang w:val="id-ID"/>
        </w:rPr>
        <w:t>Pendidik dan Tenaga Kependidikan</w:t>
      </w:r>
    </w:p>
    <w:p w:rsidR="00765423" w:rsidRPr="00E34E24" w:rsidRDefault="00765423" w:rsidP="00536E0B">
      <w:pPr>
        <w:pStyle w:val="ListParagraph"/>
        <w:numPr>
          <w:ilvl w:val="0"/>
          <w:numId w:val="2"/>
        </w:numPr>
        <w:spacing w:before="11" w:line="360" w:lineRule="auto"/>
        <w:ind w:left="426" w:right="91"/>
        <w:jc w:val="both"/>
        <w:rPr>
          <w:rFonts w:ascii="Times New Roman" w:eastAsia="Arial Unicode MS" w:hAnsi="Times New Roman"/>
          <w:color w:val="000000"/>
          <w:sz w:val="24"/>
          <w:szCs w:val="24"/>
          <w:lang w:val="id-ID"/>
        </w:rPr>
      </w:pPr>
      <w:r w:rsidRPr="002E4FD7">
        <w:rPr>
          <w:rFonts w:ascii="Times New Roman" w:eastAsia="Arial Unicode MS" w:hAnsi="Times New Roman"/>
          <w:color w:val="000000"/>
          <w:sz w:val="24"/>
          <w:szCs w:val="24"/>
        </w:rPr>
        <w:t>Program Pen</w:t>
      </w:r>
      <w:r w:rsidRPr="002E4FD7">
        <w:rPr>
          <w:rFonts w:ascii="Times New Roman" w:eastAsia="Arial Unicode MS" w:hAnsi="Times New Roman"/>
          <w:color w:val="000000"/>
          <w:sz w:val="24"/>
          <w:szCs w:val="24"/>
          <w:lang w:val="id-ID"/>
        </w:rPr>
        <w:t>gembangan Kebudayaan</w:t>
      </w:r>
      <w:r w:rsidRPr="002E4FD7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E34E24" w:rsidRPr="00536E0B" w:rsidRDefault="00E34E24" w:rsidP="00536E0B">
      <w:pPr>
        <w:pStyle w:val="ListParagraph"/>
        <w:numPr>
          <w:ilvl w:val="0"/>
          <w:numId w:val="2"/>
        </w:numPr>
        <w:spacing w:before="11" w:line="360" w:lineRule="auto"/>
        <w:ind w:left="426" w:right="91"/>
        <w:jc w:val="both"/>
        <w:rPr>
          <w:rFonts w:ascii="Times New Roman" w:eastAsia="Arial Unicode MS" w:hAnsi="Times New Roman"/>
          <w:color w:val="000000"/>
          <w:sz w:val="24"/>
          <w:szCs w:val="24"/>
          <w:lang w:val="id-ID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Program Pengembangan Kesenian Tradisional.</w:t>
      </w:r>
    </w:p>
    <w:p w:rsidR="00E34E24" w:rsidRPr="00E34E24" w:rsidRDefault="00765423" w:rsidP="00E34E24">
      <w:pPr>
        <w:pStyle w:val="ListParagraph"/>
        <w:numPr>
          <w:ilvl w:val="0"/>
          <w:numId w:val="2"/>
        </w:numPr>
        <w:spacing w:before="11" w:line="360" w:lineRule="auto"/>
        <w:ind w:left="426" w:right="91"/>
        <w:jc w:val="both"/>
        <w:rPr>
          <w:rFonts w:ascii="Times New Roman" w:eastAsia="Arial Unicode MS" w:hAnsi="Times New Roman"/>
          <w:color w:val="000000"/>
          <w:sz w:val="24"/>
          <w:szCs w:val="24"/>
          <w:lang w:val="id-ID"/>
        </w:rPr>
      </w:pPr>
      <w:r w:rsidRPr="002E4FD7">
        <w:rPr>
          <w:rFonts w:ascii="Times New Roman" w:eastAsia="Arial Unicode MS" w:hAnsi="Times New Roman"/>
          <w:color w:val="000000"/>
          <w:sz w:val="24"/>
          <w:szCs w:val="24"/>
          <w:lang w:val="id-ID"/>
        </w:rPr>
        <w:t>Program Pelestar</w:t>
      </w:r>
      <w:r w:rsidR="00CF3C2F" w:rsidRPr="002E4FD7">
        <w:rPr>
          <w:rFonts w:ascii="Times New Roman" w:eastAsia="Arial Unicode MS" w:hAnsi="Times New Roman"/>
          <w:color w:val="000000"/>
          <w:sz w:val="24"/>
          <w:szCs w:val="24"/>
          <w:lang w:val="id-ID"/>
        </w:rPr>
        <w:t>ian dan Pengelolaan Cagar Budaya</w:t>
      </w:r>
    </w:p>
    <w:p w:rsidR="003D562A" w:rsidRPr="00620060" w:rsidRDefault="003D562A" w:rsidP="00F3190C">
      <w:pPr>
        <w:spacing w:before="11" w:line="360" w:lineRule="auto"/>
        <w:ind w:right="-6" w:firstLine="720"/>
        <w:jc w:val="both"/>
        <w:rPr>
          <w:rFonts w:eastAsia="Arial Unicode MS"/>
          <w:color w:val="000000"/>
        </w:rPr>
      </w:pPr>
      <w:r w:rsidRPr="002E4FD7">
        <w:rPr>
          <w:rFonts w:eastAsia="Arial Unicode MS"/>
          <w:color w:val="000000"/>
        </w:rPr>
        <w:t>Secara garis besar pe</w:t>
      </w:r>
      <w:r w:rsidR="00753138" w:rsidRPr="002E4FD7">
        <w:rPr>
          <w:rFonts w:eastAsia="Arial Unicode MS"/>
          <w:color w:val="000000"/>
        </w:rPr>
        <w:t>runtukan</w:t>
      </w:r>
      <w:r w:rsidR="00753138">
        <w:rPr>
          <w:rFonts w:eastAsia="Arial Unicode MS"/>
          <w:color w:val="000000"/>
        </w:rPr>
        <w:t xml:space="preserve"> program dan kegiatan </w:t>
      </w:r>
      <w:r w:rsidR="00753138">
        <w:rPr>
          <w:rFonts w:eastAsia="Arial Unicode MS"/>
          <w:color w:val="000000"/>
          <w:lang w:val="id-ID"/>
        </w:rPr>
        <w:t>Dinas Pendidikan</w:t>
      </w:r>
      <w:r w:rsidR="004805CA">
        <w:rPr>
          <w:rFonts w:eastAsia="Arial Unicode MS"/>
          <w:color w:val="000000"/>
        </w:rPr>
        <w:t xml:space="preserve"> Tahun 2026</w:t>
      </w:r>
      <w:r w:rsidRPr="00A451C1">
        <w:rPr>
          <w:rFonts w:eastAsia="Arial Unicode MS"/>
          <w:color w:val="000000"/>
        </w:rPr>
        <w:t xml:space="preserve"> </w:t>
      </w:r>
      <w:r w:rsidRPr="00753138">
        <w:rPr>
          <w:rFonts w:eastAsia="Arial Unicode MS"/>
          <w:color w:val="000000"/>
        </w:rPr>
        <w:t>adalah</w:t>
      </w:r>
      <w:r w:rsidR="00426782">
        <w:rPr>
          <w:rFonts w:eastAsia="Arial Unicode MS"/>
          <w:color w:val="000000"/>
          <w:lang w:val="id-ID"/>
        </w:rPr>
        <w:t xml:space="preserve"> untuk Perencanaan, penganggaran, dan evaluasi kinerja perangat daerah, Administrasi Keuangan perangkat daerah, Administrasi umum </w:t>
      </w:r>
      <w:bookmarkStart w:id="0" w:name="_GoBack"/>
      <w:bookmarkEnd w:id="0"/>
      <w:r w:rsidR="00426782">
        <w:rPr>
          <w:rFonts w:eastAsia="Arial Unicode MS"/>
          <w:color w:val="000000"/>
          <w:lang w:val="id-ID"/>
        </w:rPr>
        <w:lastRenderedPageBreak/>
        <w:t>perangkat daerah, Penyediaan jasa penunjang urusan pemerintahan daerah, Pemeliharaan barang milik daerah penunjang urusan pemerintahan daerah</w:t>
      </w:r>
      <w:r w:rsidR="003A2706">
        <w:rPr>
          <w:rFonts w:eastAsia="Arial Unicode MS"/>
          <w:color w:val="000000"/>
          <w:lang w:val="id-ID"/>
        </w:rPr>
        <w:t xml:space="preserve">, </w:t>
      </w:r>
      <w:r w:rsidR="00426782">
        <w:rPr>
          <w:rFonts w:eastAsia="Arial Unicode MS"/>
          <w:color w:val="000000"/>
          <w:lang w:val="id-ID"/>
        </w:rPr>
        <w:t xml:space="preserve">pengelolaan pendidikan Sekolah Dasar, pengelolaan pendidikan Sekolah Menengah Pertama, Pengelolaan Pendidikan Anak Usia Dini, Pengelolaan pendidikan Nonformal/Kesetaraan, Pemerataan kuantitas dan kualitas pendidik dan tenaga kependidikan bagi satuan pendidikan Dasar, PAUD, dan Pendidikan Nonformal/Kesetaraan, Pengelolaan kebudayaan yang masyarakat pelakunya dalam daerah kabupaten/kota, Pembinaan sejarah lokal dalam 1 daerah kabupaten/kota, Penetapan cagar budaya peringkat kabupaten/kota, Pengelolaan cagar </w:t>
      </w:r>
      <w:r w:rsidR="00620060">
        <w:rPr>
          <w:rFonts w:eastAsia="Arial Unicode MS"/>
          <w:color w:val="000000"/>
          <w:lang w:val="id-ID"/>
        </w:rPr>
        <w:t>budaya peringkat kabupaten/kota</w:t>
      </w:r>
      <w:r w:rsidR="00523E3F">
        <w:rPr>
          <w:rFonts w:eastAsia="Arial Unicode MS"/>
          <w:color w:val="000000"/>
        </w:rPr>
        <w:t xml:space="preserve">. Program dan kegiatan </w:t>
      </w:r>
      <w:r w:rsidR="00523E3F">
        <w:rPr>
          <w:rFonts w:eastAsia="Arial Unicode MS"/>
          <w:color w:val="000000"/>
          <w:lang w:val="id-ID"/>
        </w:rPr>
        <w:t>Dinas Pendidikan</w:t>
      </w:r>
      <w:r w:rsidR="004805CA">
        <w:rPr>
          <w:rFonts w:eastAsia="Arial Unicode MS"/>
          <w:color w:val="000000"/>
        </w:rPr>
        <w:t xml:space="preserve"> Kota Tanjungbalai Tahun 2026 </w:t>
      </w:r>
      <w:r w:rsidRPr="00620060">
        <w:rPr>
          <w:rFonts w:eastAsia="Arial Unicode MS"/>
          <w:color w:val="000000"/>
        </w:rPr>
        <w:t xml:space="preserve">yang tertuang </w:t>
      </w:r>
      <w:r w:rsidR="004805CA">
        <w:rPr>
          <w:rFonts w:eastAsia="Arial Unicode MS"/>
          <w:color w:val="000000"/>
        </w:rPr>
        <w:t>dalam Renja Tahun 2026</w:t>
      </w:r>
      <w:r w:rsidRPr="00620060">
        <w:rPr>
          <w:rFonts w:eastAsia="Arial Unicode MS"/>
          <w:color w:val="000000"/>
        </w:rPr>
        <w:t xml:space="preserve"> didanai oleh Anggaran Pendapatan dan Belanja Daerah (APBD) Kota Tanjungbalai</w:t>
      </w:r>
      <w:r w:rsidR="004805CA">
        <w:rPr>
          <w:rFonts w:eastAsia="Arial Unicode MS"/>
          <w:color w:val="000000"/>
        </w:rPr>
        <w:t xml:space="preserve"> Tahun 2026</w:t>
      </w:r>
      <w:r w:rsidR="00E2509B">
        <w:rPr>
          <w:rFonts w:eastAsia="Arial Unicode MS"/>
          <w:color w:val="000000"/>
        </w:rPr>
        <w:t xml:space="preserve"> </w:t>
      </w:r>
      <w:r w:rsidRPr="00620060">
        <w:rPr>
          <w:rFonts w:eastAsia="Arial Unicode MS"/>
          <w:color w:val="000000"/>
        </w:rPr>
        <w:t xml:space="preserve"> yang bersumber dari Dana Alokasi Umum (DAU).</w:t>
      </w:r>
    </w:p>
    <w:p w:rsidR="003D562A" w:rsidRDefault="003D562A" w:rsidP="002E4FD7">
      <w:pPr>
        <w:spacing w:before="11" w:line="360" w:lineRule="auto"/>
        <w:ind w:right="91" w:firstLine="720"/>
        <w:jc w:val="both"/>
        <w:rPr>
          <w:rFonts w:eastAsia="Arial Unicode MS"/>
          <w:color w:val="000000"/>
        </w:rPr>
      </w:pPr>
    </w:p>
    <w:p w:rsidR="003D562A" w:rsidRDefault="003D562A" w:rsidP="002E4FD7">
      <w:pPr>
        <w:spacing w:before="11" w:line="360" w:lineRule="auto"/>
        <w:ind w:right="91" w:firstLine="720"/>
        <w:jc w:val="both"/>
        <w:rPr>
          <w:rFonts w:eastAsia="Arial Unicode MS"/>
          <w:color w:val="000000"/>
        </w:rPr>
      </w:pPr>
    </w:p>
    <w:p w:rsidR="003D562A" w:rsidRDefault="003D562A" w:rsidP="002E4FD7">
      <w:pPr>
        <w:spacing w:before="11" w:line="360" w:lineRule="auto"/>
        <w:ind w:right="91" w:firstLine="720"/>
        <w:jc w:val="both"/>
      </w:pPr>
      <w:r>
        <w:rPr>
          <w:rFonts w:eastAsia="Arial Unicode MS"/>
        </w:rPr>
        <w:t xml:space="preserve"> </w:t>
      </w:r>
    </w:p>
    <w:sectPr w:rsidR="003D562A" w:rsidSect="00D933F4">
      <w:headerReference w:type="default" r:id="rId7"/>
      <w:footerReference w:type="default" r:id="rId8"/>
      <w:pgSz w:w="11907" w:h="16839"/>
      <w:pgMar w:top="1701" w:right="1701" w:bottom="1701" w:left="2274" w:header="720" w:footer="138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E93" w:rsidRDefault="006E3E93">
      <w:r>
        <w:separator/>
      </w:r>
    </w:p>
  </w:endnote>
  <w:endnote w:type="continuationSeparator" w:id="0">
    <w:p w:rsidR="006E3E93" w:rsidRDefault="006E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2A" w:rsidRDefault="00344B76">
    <w:pPr>
      <w:pStyle w:val="Footer"/>
      <w:pBdr>
        <w:top w:val="single" w:sz="4" w:space="1" w:color="D9D9D9"/>
      </w:pBdr>
      <w:jc w:val="right"/>
      <w:rPr>
        <w:rFonts w:ascii="Harrington" w:hAnsi="Harrington"/>
        <w:b/>
        <w:bCs/>
        <w:sz w:val="28"/>
        <w:szCs w:val="28"/>
      </w:rPr>
    </w:pPr>
    <w:r>
      <w:rPr>
        <w:rFonts w:ascii="Harrington" w:hAnsi="Harrington"/>
        <w:b/>
        <w:bCs/>
        <w:sz w:val="28"/>
        <w:szCs w:val="28"/>
      </w:rPr>
      <w:t>IV</w:t>
    </w:r>
    <w:r w:rsidR="003D562A">
      <w:rPr>
        <w:rFonts w:ascii="Harrington" w:hAnsi="Harrington"/>
        <w:b/>
        <w:bCs/>
        <w:sz w:val="28"/>
        <w:szCs w:val="28"/>
      </w:rPr>
      <w:t>-</w:t>
    </w:r>
    <w:r w:rsidR="006A6174">
      <w:rPr>
        <w:rFonts w:ascii="Harrington" w:hAnsi="Harrington"/>
        <w:b/>
        <w:bCs/>
        <w:sz w:val="28"/>
        <w:szCs w:val="28"/>
      </w:rPr>
      <w:fldChar w:fldCharType="begin"/>
    </w:r>
    <w:r w:rsidR="003D562A">
      <w:rPr>
        <w:rFonts w:ascii="Harrington" w:hAnsi="Harrington"/>
        <w:b/>
        <w:bCs/>
        <w:sz w:val="28"/>
        <w:szCs w:val="28"/>
      </w:rPr>
      <w:instrText xml:space="preserve"> PAGE   \* MERGEFORMAT </w:instrText>
    </w:r>
    <w:r w:rsidR="006A6174">
      <w:rPr>
        <w:rFonts w:ascii="Harrington" w:hAnsi="Harrington"/>
        <w:b/>
        <w:bCs/>
        <w:sz w:val="28"/>
        <w:szCs w:val="28"/>
      </w:rPr>
      <w:fldChar w:fldCharType="separate"/>
    </w:r>
    <w:r w:rsidRPr="00344B76">
      <w:rPr>
        <w:rFonts w:ascii="Harrington" w:hAnsi="Harrington"/>
        <w:b/>
        <w:bCs/>
        <w:noProof/>
        <w:sz w:val="28"/>
        <w:szCs w:val="28"/>
        <w:lang w:val="id-ID" w:eastAsia="id-ID"/>
      </w:rPr>
      <w:t>1</w:t>
    </w:r>
    <w:r w:rsidR="006A6174">
      <w:rPr>
        <w:rFonts w:ascii="Harrington" w:hAnsi="Harrington"/>
        <w:b/>
        <w:bCs/>
        <w:sz w:val="28"/>
        <w:szCs w:val="28"/>
        <w:lang w:val="id-ID" w:eastAsia="id-ID"/>
      </w:rPr>
      <w:fldChar w:fldCharType="end"/>
    </w:r>
    <w:r w:rsidR="00F61CB9">
      <w:rPr>
        <w:rFonts w:ascii="Harrington" w:hAnsi="Harrington"/>
        <w:b/>
        <w:bCs/>
        <w:sz w:val="28"/>
        <w:szCs w:val="28"/>
      </w:rPr>
      <w:t xml:space="preserve"> </w:t>
    </w:r>
  </w:p>
  <w:p w:rsidR="003D562A" w:rsidRPr="001B0789" w:rsidRDefault="001B0789">
    <w:pPr>
      <w:pStyle w:val="Footer"/>
      <w:rPr>
        <w:rFonts w:ascii="Harrington" w:hAnsi="Harrington"/>
        <w:i/>
        <w:sz w:val="20"/>
        <w:szCs w:val="20"/>
        <w:lang w:val="id-ID"/>
      </w:rPr>
    </w:pPr>
    <w:r>
      <w:rPr>
        <w:rFonts w:ascii="Harrington" w:hAnsi="Harrington"/>
        <w:i/>
        <w:sz w:val="20"/>
        <w:szCs w:val="20"/>
      </w:rPr>
      <w:t xml:space="preserve">Renja </w:t>
    </w:r>
    <w:r>
      <w:rPr>
        <w:rFonts w:ascii="Harrington" w:hAnsi="Harrington"/>
        <w:i/>
        <w:sz w:val="20"/>
        <w:szCs w:val="20"/>
        <w:lang w:val="id-ID"/>
      </w:rPr>
      <w:t>Dinas Pendidikan</w:t>
    </w:r>
    <w:r w:rsidR="00BE2CC9">
      <w:rPr>
        <w:rFonts w:ascii="Harrington" w:hAnsi="Harrington"/>
        <w:i/>
        <w:sz w:val="20"/>
        <w:szCs w:val="20"/>
      </w:rPr>
      <w:t xml:space="preserve"> Kota Tanjungbalai Tahun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E93" w:rsidRDefault="006E3E93">
      <w:r>
        <w:separator/>
      </w:r>
    </w:p>
  </w:footnote>
  <w:footnote w:type="continuationSeparator" w:id="0">
    <w:p w:rsidR="006E3E93" w:rsidRDefault="006E3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2A" w:rsidRDefault="003D562A">
    <w:pPr>
      <w:pStyle w:val="Header"/>
    </w:pPr>
  </w:p>
  <w:p w:rsidR="003D562A" w:rsidRDefault="003D562A">
    <w:pPr>
      <w:pStyle w:val="Header"/>
      <w:rPr>
        <w:rFonts w:ascii="Lucida Calligraphy" w:hAnsi="Lucida Calligraphy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E656E5"/>
    <w:multiLevelType w:val="singleLevel"/>
    <w:tmpl w:val="B5E656E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F6827C4"/>
    <w:multiLevelType w:val="hybridMultilevel"/>
    <w:tmpl w:val="66E49C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65"/>
    <w:rsid w:val="00006B90"/>
    <w:rsid w:val="00011621"/>
    <w:rsid w:val="000259D6"/>
    <w:rsid w:val="00031D0C"/>
    <w:rsid w:val="00045972"/>
    <w:rsid w:val="0005135C"/>
    <w:rsid w:val="00053304"/>
    <w:rsid w:val="00053F58"/>
    <w:rsid w:val="00054844"/>
    <w:rsid w:val="00055385"/>
    <w:rsid w:val="00063EFD"/>
    <w:rsid w:val="00064100"/>
    <w:rsid w:val="00067731"/>
    <w:rsid w:val="00073B39"/>
    <w:rsid w:val="00074230"/>
    <w:rsid w:val="000802E3"/>
    <w:rsid w:val="00083D75"/>
    <w:rsid w:val="0008781A"/>
    <w:rsid w:val="000B185E"/>
    <w:rsid w:val="000B4CD8"/>
    <w:rsid w:val="000B4E0D"/>
    <w:rsid w:val="000B6CA4"/>
    <w:rsid w:val="000C4E55"/>
    <w:rsid w:val="000C50F7"/>
    <w:rsid w:val="000D4E1D"/>
    <w:rsid w:val="000E32A8"/>
    <w:rsid w:val="000F619A"/>
    <w:rsid w:val="00102D0D"/>
    <w:rsid w:val="0013006D"/>
    <w:rsid w:val="00137983"/>
    <w:rsid w:val="001463F3"/>
    <w:rsid w:val="00146776"/>
    <w:rsid w:val="00160B21"/>
    <w:rsid w:val="00175AF2"/>
    <w:rsid w:val="001845F7"/>
    <w:rsid w:val="001A4524"/>
    <w:rsid w:val="001A6934"/>
    <w:rsid w:val="001B0789"/>
    <w:rsid w:val="001B1068"/>
    <w:rsid w:val="001C56D1"/>
    <w:rsid w:val="001D050E"/>
    <w:rsid w:val="001F024F"/>
    <w:rsid w:val="00202021"/>
    <w:rsid w:val="00214B41"/>
    <w:rsid w:val="00215889"/>
    <w:rsid w:val="00217173"/>
    <w:rsid w:val="00223C7E"/>
    <w:rsid w:val="002407F9"/>
    <w:rsid w:val="002434AE"/>
    <w:rsid w:val="002503BE"/>
    <w:rsid w:val="00250764"/>
    <w:rsid w:val="00260BA6"/>
    <w:rsid w:val="00264911"/>
    <w:rsid w:val="002659C0"/>
    <w:rsid w:val="00271194"/>
    <w:rsid w:val="00273888"/>
    <w:rsid w:val="00282D80"/>
    <w:rsid w:val="002B6263"/>
    <w:rsid w:val="002C1332"/>
    <w:rsid w:val="002C2D33"/>
    <w:rsid w:val="002D63D8"/>
    <w:rsid w:val="002E27A9"/>
    <w:rsid w:val="002E4FD7"/>
    <w:rsid w:val="002F226E"/>
    <w:rsid w:val="002F6463"/>
    <w:rsid w:val="002F7E97"/>
    <w:rsid w:val="00300840"/>
    <w:rsid w:val="003129C4"/>
    <w:rsid w:val="00315824"/>
    <w:rsid w:val="00320210"/>
    <w:rsid w:val="00324C00"/>
    <w:rsid w:val="003271AA"/>
    <w:rsid w:val="00332C7D"/>
    <w:rsid w:val="00335AF0"/>
    <w:rsid w:val="0034380D"/>
    <w:rsid w:val="00344B76"/>
    <w:rsid w:val="003526D5"/>
    <w:rsid w:val="00365589"/>
    <w:rsid w:val="00367061"/>
    <w:rsid w:val="0038146A"/>
    <w:rsid w:val="00385C99"/>
    <w:rsid w:val="003A0D72"/>
    <w:rsid w:val="003A2706"/>
    <w:rsid w:val="003A523C"/>
    <w:rsid w:val="003A6D6B"/>
    <w:rsid w:val="003B0BEA"/>
    <w:rsid w:val="003B2B0E"/>
    <w:rsid w:val="003B55F7"/>
    <w:rsid w:val="003C0809"/>
    <w:rsid w:val="003C4DF0"/>
    <w:rsid w:val="003C7FB5"/>
    <w:rsid w:val="003D562A"/>
    <w:rsid w:val="003E112E"/>
    <w:rsid w:val="003E36E4"/>
    <w:rsid w:val="003E6937"/>
    <w:rsid w:val="003F6CD0"/>
    <w:rsid w:val="00417332"/>
    <w:rsid w:val="00417C18"/>
    <w:rsid w:val="00420C3F"/>
    <w:rsid w:val="00426782"/>
    <w:rsid w:val="004332B0"/>
    <w:rsid w:val="00440C2B"/>
    <w:rsid w:val="004430A9"/>
    <w:rsid w:val="00463BB2"/>
    <w:rsid w:val="00471DB4"/>
    <w:rsid w:val="00473200"/>
    <w:rsid w:val="004805CA"/>
    <w:rsid w:val="004852EE"/>
    <w:rsid w:val="00494652"/>
    <w:rsid w:val="00496C0E"/>
    <w:rsid w:val="004A585F"/>
    <w:rsid w:val="004C6B0C"/>
    <w:rsid w:val="004F1D02"/>
    <w:rsid w:val="004F42C9"/>
    <w:rsid w:val="004F4A12"/>
    <w:rsid w:val="005110D3"/>
    <w:rsid w:val="005125E7"/>
    <w:rsid w:val="00523E3F"/>
    <w:rsid w:val="00525CB9"/>
    <w:rsid w:val="00527646"/>
    <w:rsid w:val="005319D3"/>
    <w:rsid w:val="00531C9E"/>
    <w:rsid w:val="00536E0B"/>
    <w:rsid w:val="00544449"/>
    <w:rsid w:val="00552F04"/>
    <w:rsid w:val="00554F51"/>
    <w:rsid w:val="00560B9D"/>
    <w:rsid w:val="005657D9"/>
    <w:rsid w:val="0057524A"/>
    <w:rsid w:val="005B5746"/>
    <w:rsid w:val="005C0782"/>
    <w:rsid w:val="005C20A1"/>
    <w:rsid w:val="005C54F4"/>
    <w:rsid w:val="005D0813"/>
    <w:rsid w:val="005D0B23"/>
    <w:rsid w:val="005E0167"/>
    <w:rsid w:val="005E2CF2"/>
    <w:rsid w:val="005F1C28"/>
    <w:rsid w:val="005F57C5"/>
    <w:rsid w:val="00604601"/>
    <w:rsid w:val="006053C5"/>
    <w:rsid w:val="00605DA0"/>
    <w:rsid w:val="00620060"/>
    <w:rsid w:val="00622A25"/>
    <w:rsid w:val="00642F09"/>
    <w:rsid w:val="00646F0A"/>
    <w:rsid w:val="00660B6F"/>
    <w:rsid w:val="006825DC"/>
    <w:rsid w:val="00683993"/>
    <w:rsid w:val="00694680"/>
    <w:rsid w:val="00697D13"/>
    <w:rsid w:val="006A26B8"/>
    <w:rsid w:val="006A449E"/>
    <w:rsid w:val="006A6174"/>
    <w:rsid w:val="006A6E0C"/>
    <w:rsid w:val="006A7600"/>
    <w:rsid w:val="006D4A1B"/>
    <w:rsid w:val="006D5D27"/>
    <w:rsid w:val="006D6732"/>
    <w:rsid w:val="006E1EC0"/>
    <w:rsid w:val="006E1F65"/>
    <w:rsid w:val="006E3DCE"/>
    <w:rsid w:val="006E3E93"/>
    <w:rsid w:val="006F309D"/>
    <w:rsid w:val="006F6232"/>
    <w:rsid w:val="0070305B"/>
    <w:rsid w:val="00707D84"/>
    <w:rsid w:val="00711079"/>
    <w:rsid w:val="00723EA0"/>
    <w:rsid w:val="0073077F"/>
    <w:rsid w:val="00732953"/>
    <w:rsid w:val="007352AA"/>
    <w:rsid w:val="00745AA7"/>
    <w:rsid w:val="00753138"/>
    <w:rsid w:val="0075537C"/>
    <w:rsid w:val="00765423"/>
    <w:rsid w:val="007677F7"/>
    <w:rsid w:val="0077265B"/>
    <w:rsid w:val="00772CCF"/>
    <w:rsid w:val="00780E23"/>
    <w:rsid w:val="00783889"/>
    <w:rsid w:val="00790A8F"/>
    <w:rsid w:val="00790DA8"/>
    <w:rsid w:val="00794BB2"/>
    <w:rsid w:val="00796EF7"/>
    <w:rsid w:val="007973C9"/>
    <w:rsid w:val="007B1285"/>
    <w:rsid w:val="007C031F"/>
    <w:rsid w:val="007C5CBF"/>
    <w:rsid w:val="007C6C0A"/>
    <w:rsid w:val="007C77E6"/>
    <w:rsid w:val="007D022A"/>
    <w:rsid w:val="007E5642"/>
    <w:rsid w:val="00803B8E"/>
    <w:rsid w:val="00806F8E"/>
    <w:rsid w:val="00811B36"/>
    <w:rsid w:val="00811F36"/>
    <w:rsid w:val="00812DC6"/>
    <w:rsid w:val="00821A64"/>
    <w:rsid w:val="00824269"/>
    <w:rsid w:val="008361E4"/>
    <w:rsid w:val="00850FCF"/>
    <w:rsid w:val="00854094"/>
    <w:rsid w:val="00862BC5"/>
    <w:rsid w:val="00863897"/>
    <w:rsid w:val="00874321"/>
    <w:rsid w:val="00881365"/>
    <w:rsid w:val="008934C7"/>
    <w:rsid w:val="00893BC8"/>
    <w:rsid w:val="00897107"/>
    <w:rsid w:val="008A467A"/>
    <w:rsid w:val="008A6F83"/>
    <w:rsid w:val="008B4245"/>
    <w:rsid w:val="008B5ACC"/>
    <w:rsid w:val="008C0CF9"/>
    <w:rsid w:val="008D05BF"/>
    <w:rsid w:val="008D4B58"/>
    <w:rsid w:val="008D75C1"/>
    <w:rsid w:val="00902FB6"/>
    <w:rsid w:val="009137B5"/>
    <w:rsid w:val="009252F0"/>
    <w:rsid w:val="0093265A"/>
    <w:rsid w:val="009465E2"/>
    <w:rsid w:val="00962EC6"/>
    <w:rsid w:val="00962F18"/>
    <w:rsid w:val="00982A4F"/>
    <w:rsid w:val="00990276"/>
    <w:rsid w:val="00990CD6"/>
    <w:rsid w:val="009A2F26"/>
    <w:rsid w:val="009A3A7F"/>
    <w:rsid w:val="009A3F46"/>
    <w:rsid w:val="009B08E5"/>
    <w:rsid w:val="009B373E"/>
    <w:rsid w:val="009C2932"/>
    <w:rsid w:val="009C39B3"/>
    <w:rsid w:val="009C5FA1"/>
    <w:rsid w:val="009D7CDE"/>
    <w:rsid w:val="00A01F99"/>
    <w:rsid w:val="00A0553E"/>
    <w:rsid w:val="00A107F4"/>
    <w:rsid w:val="00A1571C"/>
    <w:rsid w:val="00A16796"/>
    <w:rsid w:val="00A34972"/>
    <w:rsid w:val="00A36D6F"/>
    <w:rsid w:val="00A451C1"/>
    <w:rsid w:val="00A51AEF"/>
    <w:rsid w:val="00A51FFD"/>
    <w:rsid w:val="00A52950"/>
    <w:rsid w:val="00A606DF"/>
    <w:rsid w:val="00A6319E"/>
    <w:rsid w:val="00A75B42"/>
    <w:rsid w:val="00A76D6F"/>
    <w:rsid w:val="00A85C0E"/>
    <w:rsid w:val="00A9199C"/>
    <w:rsid w:val="00AC066A"/>
    <w:rsid w:val="00AC25EF"/>
    <w:rsid w:val="00B06C93"/>
    <w:rsid w:val="00B10A0D"/>
    <w:rsid w:val="00B114C6"/>
    <w:rsid w:val="00B14019"/>
    <w:rsid w:val="00B16907"/>
    <w:rsid w:val="00B222CB"/>
    <w:rsid w:val="00B35060"/>
    <w:rsid w:val="00B637C0"/>
    <w:rsid w:val="00B72E74"/>
    <w:rsid w:val="00B8176E"/>
    <w:rsid w:val="00B96ABE"/>
    <w:rsid w:val="00BB26AF"/>
    <w:rsid w:val="00BE028B"/>
    <w:rsid w:val="00BE2CC9"/>
    <w:rsid w:val="00BF5A19"/>
    <w:rsid w:val="00C0483C"/>
    <w:rsid w:val="00C1225B"/>
    <w:rsid w:val="00C15FB7"/>
    <w:rsid w:val="00C16021"/>
    <w:rsid w:val="00C22E39"/>
    <w:rsid w:val="00C2394A"/>
    <w:rsid w:val="00C30821"/>
    <w:rsid w:val="00C31EA9"/>
    <w:rsid w:val="00C3589A"/>
    <w:rsid w:val="00C36524"/>
    <w:rsid w:val="00C4781A"/>
    <w:rsid w:val="00C60456"/>
    <w:rsid w:val="00C6652D"/>
    <w:rsid w:val="00C71DE3"/>
    <w:rsid w:val="00C73B0E"/>
    <w:rsid w:val="00C863FC"/>
    <w:rsid w:val="00C8757A"/>
    <w:rsid w:val="00C87C5B"/>
    <w:rsid w:val="00C9787E"/>
    <w:rsid w:val="00CE3468"/>
    <w:rsid w:val="00CF0894"/>
    <w:rsid w:val="00CF1577"/>
    <w:rsid w:val="00CF164B"/>
    <w:rsid w:val="00CF3C2F"/>
    <w:rsid w:val="00D00B43"/>
    <w:rsid w:val="00D00D3C"/>
    <w:rsid w:val="00D05601"/>
    <w:rsid w:val="00D20B81"/>
    <w:rsid w:val="00D33F80"/>
    <w:rsid w:val="00D41A3A"/>
    <w:rsid w:val="00D43B51"/>
    <w:rsid w:val="00D50638"/>
    <w:rsid w:val="00D67F5D"/>
    <w:rsid w:val="00D71652"/>
    <w:rsid w:val="00D743D1"/>
    <w:rsid w:val="00D75489"/>
    <w:rsid w:val="00D80653"/>
    <w:rsid w:val="00D91828"/>
    <w:rsid w:val="00D933F4"/>
    <w:rsid w:val="00DB6C67"/>
    <w:rsid w:val="00DC2210"/>
    <w:rsid w:val="00DD2BAC"/>
    <w:rsid w:val="00DE3F05"/>
    <w:rsid w:val="00DE47BF"/>
    <w:rsid w:val="00DF1145"/>
    <w:rsid w:val="00E005F8"/>
    <w:rsid w:val="00E00920"/>
    <w:rsid w:val="00E051C6"/>
    <w:rsid w:val="00E07EF9"/>
    <w:rsid w:val="00E1088A"/>
    <w:rsid w:val="00E2509B"/>
    <w:rsid w:val="00E270C2"/>
    <w:rsid w:val="00E328CC"/>
    <w:rsid w:val="00E34E24"/>
    <w:rsid w:val="00E42906"/>
    <w:rsid w:val="00E42CB8"/>
    <w:rsid w:val="00E6115B"/>
    <w:rsid w:val="00E67D71"/>
    <w:rsid w:val="00E8406B"/>
    <w:rsid w:val="00E97E3D"/>
    <w:rsid w:val="00EA2C08"/>
    <w:rsid w:val="00EA39C0"/>
    <w:rsid w:val="00EC2AEA"/>
    <w:rsid w:val="00EC520B"/>
    <w:rsid w:val="00EE5869"/>
    <w:rsid w:val="00EE7737"/>
    <w:rsid w:val="00EF6FC1"/>
    <w:rsid w:val="00EF7790"/>
    <w:rsid w:val="00F00165"/>
    <w:rsid w:val="00F036B5"/>
    <w:rsid w:val="00F235DE"/>
    <w:rsid w:val="00F24946"/>
    <w:rsid w:val="00F259C2"/>
    <w:rsid w:val="00F26009"/>
    <w:rsid w:val="00F3190C"/>
    <w:rsid w:val="00F32477"/>
    <w:rsid w:val="00F337CB"/>
    <w:rsid w:val="00F3618E"/>
    <w:rsid w:val="00F40140"/>
    <w:rsid w:val="00F45F04"/>
    <w:rsid w:val="00F513FC"/>
    <w:rsid w:val="00F60C45"/>
    <w:rsid w:val="00F61CB9"/>
    <w:rsid w:val="00F634C0"/>
    <w:rsid w:val="00F857B6"/>
    <w:rsid w:val="00F9454B"/>
    <w:rsid w:val="00FB1165"/>
    <w:rsid w:val="00FC3D9E"/>
    <w:rsid w:val="00FD51BF"/>
    <w:rsid w:val="00FF411C"/>
    <w:rsid w:val="00FF6A1B"/>
    <w:rsid w:val="00FF6B72"/>
    <w:rsid w:val="428C76CE"/>
    <w:rsid w:val="5F4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B1037-261B-4190-BA23-3DB0D80A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F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3F4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933F4"/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unhideWhenUsed/>
    <w:rsid w:val="00D933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3F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933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33F4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33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33F4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933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D933F4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F7E97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2F7E97"/>
    <w:rPr>
      <w:rFonts w:ascii="Cambria" w:eastAsia="Cambria" w:hAnsi="Cambria" w:cs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Renja Bappeda 2019</vt:lpstr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Renja Bappeda 2019</dc:title>
  <dc:creator>Admin</dc:creator>
  <cp:lastModifiedBy>acer</cp:lastModifiedBy>
  <cp:revision>18</cp:revision>
  <cp:lastPrinted>2022-08-09T02:42:00Z</cp:lastPrinted>
  <dcterms:created xsi:type="dcterms:W3CDTF">2023-11-09T23:30:00Z</dcterms:created>
  <dcterms:modified xsi:type="dcterms:W3CDTF">2025-12-10T03:07:00Z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256249A926D74827808CAD311939241D_12</vt:lpwstr>
  </property>
</Properties>
</file>